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AA33" w14:textId="77777777" w:rsidR="009C4833" w:rsidRPr="005C530B" w:rsidRDefault="00EF42A0" w:rsidP="00EF42A0">
      <w:pPr>
        <w:jc w:val="right"/>
        <w:rPr>
          <w:rFonts w:ascii="Times New Roman" w:hAnsi="Times New Roman" w:cs="Times New Roman"/>
        </w:rPr>
      </w:pPr>
      <w:r w:rsidRPr="005C530B">
        <w:rPr>
          <w:rFonts w:ascii="Times New Roman" w:hAnsi="Times New Roman" w:cs="Times New Roman"/>
        </w:rPr>
        <w:t xml:space="preserve">ALLEGATO </w:t>
      </w:r>
      <w:r w:rsidR="00AB4454">
        <w:rPr>
          <w:rFonts w:ascii="Times New Roman" w:hAnsi="Times New Roman" w:cs="Times New Roman"/>
        </w:rPr>
        <w:t>3</w:t>
      </w:r>
    </w:p>
    <w:p w14:paraId="5A3F4C47" w14:textId="5946E107" w:rsidR="00351EA3" w:rsidRPr="00351EA3" w:rsidRDefault="00351EA3" w:rsidP="00351EA3">
      <w:pPr>
        <w:suppressAutoHyphens/>
        <w:spacing w:after="4" w:line="266" w:lineRule="auto"/>
        <w:ind w:left="10" w:right="64" w:hanging="10"/>
        <w:jc w:val="both"/>
        <w:rPr>
          <w:rFonts w:ascii="Calibri" w:eastAsia="Lucida Sans Unicode" w:hAnsi="Calibri" w:cs="Calibri"/>
          <w:b/>
          <w:bCs/>
          <w:kern w:val="1"/>
          <w:sz w:val="24"/>
          <w:szCs w:val="24"/>
          <w:lang w:eastAsia="ar-SA"/>
        </w:rPr>
      </w:pPr>
      <w:r w:rsidRPr="00351EA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AVVISO PUBBLICO</w:t>
      </w:r>
      <w:r w:rsidRPr="00351EA3">
        <w:rPr>
          <w:rFonts w:ascii="Calibri" w:eastAsia="Lucida Sans Unicode" w:hAnsi="Calibri" w:cs="Calibri"/>
          <w:b/>
          <w:bCs/>
          <w:kern w:val="1"/>
          <w:sz w:val="24"/>
          <w:szCs w:val="24"/>
          <w:lang w:eastAsia="ar-SA"/>
        </w:rPr>
        <w:t xml:space="preserve"> </w:t>
      </w:r>
      <w:r w:rsidRPr="00351EA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PER L’ATTIVAZIONE DI UN PARTENARIATO CON ETS (ENTI DEL TERZO SETTORE), MEDIANTE CO-PROGETTAZIONE, AI SENSI DELL’ART. 55 DEL D.LGS. 117/2017, FINALIZZATO ALLA GESTIONE </w:t>
      </w:r>
      <w:r w:rsidR="00A82C9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DEL CENTRO DIURNO PER DISABILI “S. </w:t>
      </w:r>
      <w:r w:rsidR="007C385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CUORE”</w:t>
      </w:r>
      <w:r w:rsidR="007C385D" w:rsidRPr="00351EA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 CON</w:t>
      </w:r>
      <w:r w:rsidRPr="00351EA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 ATTIVITA’ INNOVATIVE E SPERIMENTALI.</w:t>
      </w:r>
    </w:p>
    <w:p w14:paraId="495E3342" w14:textId="77777777" w:rsidR="00351EA3" w:rsidRDefault="00351EA3" w:rsidP="00355A52">
      <w:pPr>
        <w:jc w:val="center"/>
        <w:rPr>
          <w:rFonts w:ascii="Times New Roman" w:hAnsi="Times New Roman" w:cs="Times New Roman"/>
          <w:b/>
          <w:bCs/>
        </w:rPr>
      </w:pPr>
    </w:p>
    <w:p w14:paraId="3DE1414B" w14:textId="77777777" w:rsidR="00355A52" w:rsidRPr="00CF48B4" w:rsidRDefault="00355A52" w:rsidP="00355A52">
      <w:pPr>
        <w:jc w:val="center"/>
        <w:rPr>
          <w:rFonts w:ascii="Times New Roman" w:hAnsi="Times New Roman" w:cs="Times New Roman"/>
          <w:b/>
          <w:bCs/>
        </w:rPr>
      </w:pPr>
      <w:r w:rsidRPr="00CF48B4">
        <w:rPr>
          <w:rFonts w:ascii="Times New Roman" w:hAnsi="Times New Roman" w:cs="Times New Roman"/>
          <w:b/>
          <w:bCs/>
        </w:rPr>
        <w:t>DICHIARAZIONI ART. 94,</w:t>
      </w:r>
      <w:r w:rsidR="00167886">
        <w:rPr>
          <w:rFonts w:ascii="Times New Roman" w:hAnsi="Times New Roman" w:cs="Times New Roman"/>
          <w:b/>
          <w:bCs/>
        </w:rPr>
        <w:t xml:space="preserve"> </w:t>
      </w:r>
      <w:r w:rsidRPr="00CF48B4">
        <w:rPr>
          <w:rFonts w:ascii="Times New Roman" w:hAnsi="Times New Roman" w:cs="Times New Roman"/>
          <w:b/>
          <w:bCs/>
        </w:rPr>
        <w:t>95 E 98 DEL D.LGS 36/2023 E AI SENSI DELL’ART. 53, COMMA 16-TER, D. LGS. 165/2001</w:t>
      </w:r>
    </w:p>
    <w:p w14:paraId="0592BDAE" w14:textId="77777777" w:rsidR="009C4833" w:rsidRPr="00CF48B4" w:rsidRDefault="009C4833" w:rsidP="009C4833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F48B4">
        <w:rPr>
          <w:rFonts w:ascii="Times New Roman" w:hAnsi="Times New Roman" w:cs="Times New Roman"/>
          <w:i/>
          <w:iCs/>
          <w:sz w:val="20"/>
          <w:szCs w:val="20"/>
        </w:rPr>
        <w:t>(La dichiarazione deve essere resa dal rappresentante legale dell’ente del terzo settore che presenta la manifestazione di interesse, ovvero da tutti i rappresentanti legali dell’RTI/ATI/ATS e dalle consorziate esecutrici del servizio).</w:t>
      </w:r>
    </w:p>
    <w:p w14:paraId="6983711C" w14:textId="77777777" w:rsidR="00CF48B4" w:rsidRDefault="00CF48B4" w:rsidP="00CF4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</w:t>
      </w:r>
      <w:r w:rsidR="00355A52" w:rsidRPr="00CF48B4">
        <w:rPr>
          <w:rFonts w:ascii="Times New Roman" w:hAnsi="Times New Roman" w:cs="Times New Roman"/>
        </w:rPr>
        <w:t>sottoscritto/a ………………………………………………………….. nato/a a ………………………</w:t>
      </w:r>
      <w:r>
        <w:rPr>
          <w:rFonts w:ascii="Times New Roman" w:hAnsi="Times New Roman" w:cs="Times New Roman"/>
        </w:rPr>
        <w:t>…</w:t>
      </w:r>
      <w:r w:rsidR="00355A52" w:rsidRPr="00CF48B4">
        <w:rPr>
          <w:rFonts w:ascii="Times New Roman" w:hAnsi="Times New Roman" w:cs="Times New Roman"/>
        </w:rPr>
        <w:t xml:space="preserve"> </w:t>
      </w:r>
    </w:p>
    <w:p w14:paraId="72972226" w14:textId="77777777" w:rsidR="00CF48B4" w:rsidRDefault="00355A52" w:rsidP="00CF48B4">
      <w:pPr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>il ………………………… residente in ………………………………… via/piazza ………………………</w:t>
      </w:r>
      <w:r w:rsidR="00CF48B4">
        <w:rPr>
          <w:rFonts w:ascii="Times New Roman" w:hAnsi="Times New Roman" w:cs="Times New Roman"/>
        </w:rPr>
        <w:t>….</w:t>
      </w:r>
      <w:r w:rsidRPr="00CF48B4">
        <w:rPr>
          <w:rFonts w:ascii="Times New Roman" w:hAnsi="Times New Roman" w:cs="Times New Roman"/>
        </w:rPr>
        <w:t xml:space="preserve"> </w:t>
      </w:r>
    </w:p>
    <w:p w14:paraId="2B0609FC" w14:textId="77777777" w:rsidR="00CF48B4" w:rsidRDefault="00355A52" w:rsidP="00CF48B4">
      <w:pPr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>n……………….. in qualità di ………………………….. dell’Ent</w:t>
      </w:r>
      <w:r w:rsidR="00CF48B4">
        <w:rPr>
          <w:rFonts w:ascii="Times New Roman" w:hAnsi="Times New Roman" w:cs="Times New Roman"/>
        </w:rPr>
        <w:t>e del Terzo Settore…………………………</w:t>
      </w:r>
      <w:r w:rsidRPr="00CF48B4">
        <w:rPr>
          <w:rFonts w:ascii="Times New Roman" w:hAnsi="Times New Roman" w:cs="Times New Roman"/>
        </w:rPr>
        <w:t xml:space="preserve"> </w:t>
      </w:r>
    </w:p>
    <w:p w14:paraId="21B9DDE4" w14:textId="77777777" w:rsidR="00CF48B4" w:rsidRDefault="00355A52" w:rsidP="00CF48B4">
      <w:pPr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>con sede a …………………………………………</w:t>
      </w:r>
      <w:r w:rsidR="00CF48B4">
        <w:rPr>
          <w:rFonts w:ascii="Times New Roman" w:hAnsi="Times New Roman" w:cs="Times New Roman"/>
        </w:rPr>
        <w:t>………….. c.f. ……………………………………………</w:t>
      </w:r>
    </w:p>
    <w:p w14:paraId="72824965" w14:textId="77777777" w:rsidR="00355A52" w:rsidRPr="00CF48B4" w:rsidRDefault="00355A52" w:rsidP="00CF48B4">
      <w:pPr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>P.</w:t>
      </w:r>
      <w:r w:rsidR="00CF48B4">
        <w:rPr>
          <w:rFonts w:ascii="Times New Roman" w:hAnsi="Times New Roman" w:cs="Times New Roman"/>
        </w:rPr>
        <w:t>I</w:t>
      </w:r>
      <w:r w:rsidRPr="00CF48B4">
        <w:rPr>
          <w:rFonts w:ascii="Times New Roman" w:hAnsi="Times New Roman" w:cs="Times New Roman"/>
        </w:rPr>
        <w:t>va ………………………………………. consapevole delle sanzioni penali in caso di dichiarazioni false e della conseguente decadenza dai benefici eventualmente conseguiti (ai s</w:t>
      </w:r>
      <w:r w:rsidR="00CF48B4">
        <w:rPr>
          <w:rFonts w:ascii="Times New Roman" w:hAnsi="Times New Roman" w:cs="Times New Roman"/>
        </w:rPr>
        <w:t>ensi degli artt. 75 e 76 D.P.</w:t>
      </w:r>
      <w:r w:rsidRPr="00CF48B4">
        <w:rPr>
          <w:rFonts w:ascii="Times New Roman" w:hAnsi="Times New Roman" w:cs="Times New Roman"/>
        </w:rPr>
        <w:t xml:space="preserve">445/2000) sotto la propria responsabilità, ai sensi del DPR 28/12/2000 n. 445 e s.m.i. </w:t>
      </w:r>
    </w:p>
    <w:p w14:paraId="0B46922B" w14:textId="77777777" w:rsidR="00355A52" w:rsidRPr="00CF48B4" w:rsidRDefault="00355A52" w:rsidP="00355A52">
      <w:pPr>
        <w:jc w:val="center"/>
        <w:rPr>
          <w:rFonts w:ascii="Times New Roman" w:hAnsi="Times New Roman" w:cs="Times New Roman"/>
          <w:b/>
          <w:bCs/>
        </w:rPr>
      </w:pPr>
      <w:r w:rsidRPr="00CF48B4">
        <w:rPr>
          <w:rFonts w:ascii="Times New Roman" w:hAnsi="Times New Roman" w:cs="Times New Roman"/>
          <w:b/>
          <w:bCs/>
        </w:rPr>
        <w:t>DICHIARA</w:t>
      </w:r>
    </w:p>
    <w:p w14:paraId="2D623372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="00EC4ED3">
        <w:rPr>
          <w:rFonts w:ascii="Times New Roman" w:hAnsi="Segoe UI Symbol" w:cs="Times New Roman"/>
        </w:rPr>
        <w:t xml:space="preserve"> </w:t>
      </w:r>
      <w:r w:rsidRPr="00CF48B4">
        <w:rPr>
          <w:rFonts w:ascii="Times New Roman" w:hAnsi="Times New Roman" w:cs="Times New Roman"/>
        </w:rPr>
        <w:t xml:space="preserve">di non trovarsi nelle cause di esclusione dalla partecipazione ad una procedura di </w:t>
      </w:r>
      <w:r w:rsidR="00EF42A0" w:rsidRPr="00CF48B4">
        <w:rPr>
          <w:rFonts w:ascii="Times New Roman" w:hAnsi="Times New Roman" w:cs="Times New Roman"/>
        </w:rPr>
        <w:t>COPROGETTAZIONE DI CUI ALL’OGGETTO</w:t>
      </w:r>
      <w:r w:rsidRPr="00CF48B4">
        <w:rPr>
          <w:rFonts w:ascii="Times New Roman" w:hAnsi="Times New Roman" w:cs="Times New Roman"/>
        </w:rPr>
        <w:t xml:space="preserve"> elenca</w:t>
      </w:r>
      <w:r w:rsidR="00EC4ED3">
        <w:rPr>
          <w:rFonts w:ascii="Times New Roman" w:hAnsi="Times New Roman" w:cs="Times New Roman"/>
        </w:rPr>
        <w:t>nte nell’art. 94 comma 1 del D.</w:t>
      </w:r>
      <w:r w:rsidRPr="00CF48B4">
        <w:rPr>
          <w:rFonts w:ascii="Times New Roman" w:hAnsi="Times New Roman" w:cs="Times New Roman"/>
        </w:rPr>
        <w:t xml:space="preserve">Lgs. 36/2023, ovvero che nei propri confronti e, nei limiti di quanto di propria conoscenza, nei confronti dei soggetti indicati al comma 3 dell’articolo 94 del D. Lgs 36/2023,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14:paraId="2B5C5C41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14:paraId="114BFA2A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b) delitti, consumati o tentati, di cui agli articoli 317, 318, 319, 319-ter, 319-quater, 320, 321, 322, 322bis, 346- bis, 353, 353-bis, 354, 355 e 356 del codice penale nonché all’articolo 2635 del codice civile; </w:t>
      </w:r>
    </w:p>
    <w:p w14:paraId="2AC8DADA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c) false comunicazioni sociali di cui agli articoli 2621 e 2622 del codice civile; </w:t>
      </w:r>
    </w:p>
    <w:p w14:paraId="76809C82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d) frode ai sensi dell’articolo 1 della convenzione relativa alla tutela degli interessi finanziari delle Comunità europee; </w:t>
      </w:r>
    </w:p>
    <w:p w14:paraId="3F0113B9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e) delitti, consumati o tentati, commessi con finalità di terrorismo, anche internazionale, e di eversione dell’ordine costituzionale reati terroristici o reati connessi alle attività terroristiche; </w:t>
      </w:r>
    </w:p>
    <w:p w14:paraId="275E7AA6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f) delitti di cui agli articoli 648-bis, 648-ter e 648-ter.1 del </w:t>
      </w:r>
      <w:r w:rsidR="004778FF" w:rsidRPr="00CF48B4">
        <w:rPr>
          <w:rFonts w:ascii="Times New Roman" w:hAnsi="Times New Roman" w:cs="Times New Roman"/>
        </w:rPr>
        <w:t>Codice penale</w:t>
      </w:r>
      <w:r w:rsidRPr="00CF48B4">
        <w:rPr>
          <w:rFonts w:ascii="Times New Roman" w:hAnsi="Times New Roman" w:cs="Times New Roman"/>
        </w:rPr>
        <w:t xml:space="preserve">, riciclaggio di proventi di attività criminose o finanziamento del terrorismo, quali definiti all’articolo 1 del decreto legislativo 22 giugno 2007, n. 109 e successive modificazioni; </w:t>
      </w:r>
    </w:p>
    <w:p w14:paraId="6E93EEFE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g) sfruttamento del lavoro minorile e altre forme di tratta di esseri umani definite con il decreto legislativo 4 marzo 2014, n. 24; </w:t>
      </w:r>
    </w:p>
    <w:p w14:paraId="3C448B6C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lastRenderedPageBreak/>
        <w:t xml:space="preserve">h) ogni altro delitto da cui derivi, quale pena accessoria, l’incapacità di contrattare con la pubblica Amministrazione; </w:t>
      </w:r>
    </w:p>
    <w:p w14:paraId="2CA57F88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Pr="00CF48B4">
        <w:rPr>
          <w:rFonts w:ascii="Times New Roman" w:hAnsi="Times New Roman" w:cs="Times New Roman"/>
        </w:rPr>
        <w:t xml:space="preserve">di non trovarsi nelle cause di esclusione dalla partecipazione ad una procedura di Appalto o concessione elencante nell’art. 94 comma 2 del D. Lgs. 36/2023, ovvero: </w:t>
      </w:r>
    </w:p>
    <w:p w14:paraId="641A6151" w14:textId="77777777" w:rsidR="009C4833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sym w:font="Symbol" w:char="F02D"/>
      </w:r>
      <w:r w:rsidRPr="00CF48B4">
        <w:rPr>
          <w:rFonts w:ascii="Times New Roman" w:hAnsi="Times New Roman" w:cs="Times New Roman"/>
        </w:rPr>
        <w:t xml:space="preserve"> che nei propri confronti non sussiste alcuna causa di divieto, decadenza o sospensione di cui all’art. 67 del D. Lgs. 159/2011 di ragioni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codice. </w:t>
      </w:r>
    </w:p>
    <w:p w14:paraId="63144341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Resta fermo quanto previsto dagli articoli 88, comma 4- bis, e 92, commi 2 e 3, del codice di cui al decreto legislativo n. 159 del 2011, con riferimento rispettivamente alle comunicazioni antimafia e alle informazioni antimafia; </w:t>
      </w:r>
    </w:p>
    <w:p w14:paraId="1B6504DC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Pr="00CF48B4">
        <w:rPr>
          <w:rFonts w:ascii="Times New Roman" w:hAnsi="Times New Roman" w:cs="Times New Roman"/>
        </w:rPr>
        <w:t xml:space="preserve">di non trovarsi nelle cause di esclusione dalla partecipazione ad una procedura di Appalto o concessione elencante nell’art. 94 comma 5 del D. Lgs. 36/2023, ovvero: </w:t>
      </w:r>
    </w:p>
    <w:p w14:paraId="0D782326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a) operatore economico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 </w:t>
      </w:r>
    </w:p>
    <w:p w14:paraId="54E91742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b) operatore economico che non abbia presentato la certificazione di cui all'articolo 17 della legge 12 marzo 1999, n. 68, ovvero non abbia presentato dichiarazione sostitutiva della sussistenza del requisito stesso; </w:t>
      </w:r>
    </w:p>
    <w:p w14:paraId="0D2E307F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c)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 </w:t>
      </w:r>
    </w:p>
    <w:p w14:paraId="400732BB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d) 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5, del regio decreto 16 marzo 1942, n. 267 e dall'articolo 124 del presente codice. L'esclusione non opera se, entro la data dell'aggiudicazione, sono stati adottati i provvedimenti di cui all'articolo 186-bis, comma 5, del regio decreto 16 marzo 1942, n. 267 e all'articolo 95, commi 3 e 4, del codice di cui al decreto legislativo n. 14 del 2019, a meno che non intervengano ulteriori circostanze escludenti relative alle procedura concorsuali; </w:t>
      </w:r>
    </w:p>
    <w:p w14:paraId="6F320B6B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e) 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 </w:t>
      </w:r>
    </w:p>
    <w:p w14:paraId="6DECFFC1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f) operatore economico iscritto nel casellario informatico tenuto dall'ANAC per aver presentato false dichiarazioni o falsa documentazione ai fini del rilascio dell'attestazione di qualificazione, per il periodo durante il quale perdura l'iscrizione; </w:t>
      </w:r>
    </w:p>
    <w:p w14:paraId="381C80EE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="00EC4ED3">
        <w:rPr>
          <w:rFonts w:ascii="Times New Roman" w:hAnsi="Segoe UI Symbol" w:cs="Times New Roman"/>
        </w:rPr>
        <w:t xml:space="preserve"> </w:t>
      </w:r>
      <w:r w:rsidRPr="00CF48B4">
        <w:rPr>
          <w:rFonts w:ascii="Times New Roman" w:hAnsi="Times New Roman" w:cs="Times New Roman"/>
        </w:rPr>
        <w:t xml:space="preserve">di non trovarsi nelle cause di esclusione dalla partecipazione ad una procedura di Appalto o concessione elencante nell’art. 94 comma 6 del D. Lgs. 36/2023, ovvero: </w:t>
      </w:r>
    </w:p>
    <w:p w14:paraId="388B0101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lastRenderedPageBreak/>
        <w:sym w:font="Symbol" w:char="F02D"/>
      </w:r>
      <w:r w:rsidRPr="00CF48B4">
        <w:rPr>
          <w:rFonts w:ascii="Times New Roman" w:hAnsi="Times New Roman" w:cs="Times New Roman"/>
        </w:rPr>
        <w:t xml:space="preserve"> di non aver commesso violazioni gravi, definitivamente accertate, degli obblighi relativi al pagamento delle imposte e tasse o dei contributi previdenziali, secondo la legislazione italiana o quella dello Stato in cui sono stabiliti (cfr.</w:t>
      </w:r>
      <w:r w:rsidR="00115C36" w:rsidRPr="00CF48B4">
        <w:rPr>
          <w:rFonts w:ascii="Times New Roman" w:hAnsi="Times New Roman" w:cs="Times New Roman"/>
        </w:rPr>
        <w:t xml:space="preserve"> </w:t>
      </w:r>
      <w:r w:rsidRPr="00CF48B4">
        <w:rPr>
          <w:rFonts w:ascii="Times New Roman" w:hAnsi="Times New Roman" w:cs="Times New Roman"/>
        </w:rPr>
        <w:t xml:space="preserve">Allegato II.10 al d.lgs.36/2023); </w:t>
      </w:r>
    </w:p>
    <w:p w14:paraId="47B25556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="00EC4ED3">
        <w:rPr>
          <w:rFonts w:ascii="Times New Roman" w:hAnsi="Segoe UI Symbol" w:cs="Times New Roman"/>
        </w:rPr>
        <w:t xml:space="preserve"> </w:t>
      </w:r>
      <w:r w:rsidRPr="00CF48B4">
        <w:rPr>
          <w:rFonts w:ascii="Times New Roman" w:hAnsi="Times New Roman" w:cs="Times New Roman"/>
        </w:rPr>
        <w:t xml:space="preserve">di non trovarsi nelle cause di esclusione dalla partecipazione ad una procedura di Appalto o concessione elencante nell’art. 95 comma 1 del D. Lgs. 36/2023, ovvero: </w:t>
      </w:r>
    </w:p>
    <w:p w14:paraId="1F809325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a)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 </w:t>
      </w:r>
    </w:p>
    <w:p w14:paraId="2299B02F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b) situazione di conflitto di interesse di cui all'articolo 16 non diversamente risolvibile; </w:t>
      </w:r>
    </w:p>
    <w:p w14:paraId="7D08C852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c) distorsione della concorrenza derivante dal precedente coinvolgimento degli operatori economici nella preparazione della procedura d'appalto che non possa essere risolta con misure meno intrusive; </w:t>
      </w:r>
    </w:p>
    <w:p w14:paraId="54F9FC68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d) rilevanti indizi tali da far ritenere che le offerte degli operatori economici siano imputabili ad un unico centro decisionale a cagione di accordi intercorsi con altri operatori economici partecipanti alla stessa gara; </w:t>
      </w:r>
    </w:p>
    <w:p w14:paraId="1554FD1F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e) abbia commesso un illecito professionale grave, tale da rendere dubbia la sua integrità o affidabilità, dimostrato dalla stazione appaltante con mezzi adeguati; </w:t>
      </w:r>
    </w:p>
    <w:p w14:paraId="787F51D8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="00EC4ED3">
        <w:rPr>
          <w:rFonts w:ascii="Times New Roman" w:hAnsi="Segoe UI Symbol" w:cs="Times New Roman"/>
        </w:rPr>
        <w:t xml:space="preserve"> </w:t>
      </w:r>
      <w:r w:rsidRPr="00CF48B4">
        <w:rPr>
          <w:rFonts w:ascii="Times New Roman" w:hAnsi="Times New Roman" w:cs="Times New Roman"/>
        </w:rPr>
        <w:t xml:space="preserve">di non trovarsi nelle cause di esclusione dalla partecipazione ad una procedura di Appalto o concessione elencante nell’art. 95 comma 2 del D. Lgs. 36/2023, ovvero: </w:t>
      </w:r>
    </w:p>
    <w:p w14:paraId="4773C587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sym w:font="Symbol" w:char="F02D"/>
      </w:r>
      <w:r w:rsidRPr="00CF48B4">
        <w:rPr>
          <w:rFonts w:ascii="Times New Roman" w:hAnsi="Times New Roman" w:cs="Times New Roman"/>
        </w:rPr>
        <w:t xml:space="preserve"> non ha commesso gravi violazioni non definitivamente accertate agli obblighi relativi al pagamento di imposte e tasse o contributi previdenziali (costituiscono gravi violazioni non definitivamente accertate in materia fiscale quelle indicate nell'Allegato II.10 al d.lgs.36/2023); </w:t>
      </w:r>
    </w:p>
    <w:p w14:paraId="3F6DA1D6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Pr="00CF48B4">
        <w:rPr>
          <w:rFonts w:ascii="Times New Roman" w:hAnsi="Times New Roman" w:cs="Times New Roman"/>
        </w:rPr>
        <w:t>di non essersi reso colpevole di illeciti professionali, tali da rendere dubbia la sua integrità o affidabilità nè ricorre nelle fattis</w:t>
      </w:r>
      <w:r w:rsidR="00115C36" w:rsidRPr="00CF48B4">
        <w:rPr>
          <w:rFonts w:ascii="Times New Roman" w:hAnsi="Times New Roman" w:cs="Times New Roman"/>
        </w:rPr>
        <w:t>pecie di cui all’art. 98 del D.</w:t>
      </w:r>
      <w:r w:rsidR="00AB4454">
        <w:rPr>
          <w:rFonts w:ascii="Times New Roman" w:hAnsi="Times New Roman" w:cs="Times New Roman"/>
        </w:rPr>
        <w:t xml:space="preserve"> </w:t>
      </w:r>
      <w:r w:rsidRPr="00CF48B4">
        <w:rPr>
          <w:rFonts w:ascii="Times New Roman" w:hAnsi="Times New Roman" w:cs="Times New Roman"/>
        </w:rPr>
        <w:t xml:space="preserve">Lgs 36/2023; </w:t>
      </w:r>
    </w:p>
    <w:p w14:paraId="6BE667C1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- al fine dell’applicazione dell’art. 53, comma 16-ter, del D. Lgs. n. 165/2001, introdotto dalla legge n. 190/2012 (attività successiva alla cessazione del rapporto di lavoro – pantouflage o revolving doors): </w:t>
      </w:r>
    </w:p>
    <w:p w14:paraId="01274F3A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Pr="00CF48B4">
        <w:rPr>
          <w:rFonts w:ascii="Times New Roman" w:hAnsi="Times New Roman" w:cs="Times New Roman"/>
        </w:rPr>
        <w:t xml:space="preserve"> Di non aver concluso contratti di lavoro subordinato o autonomo e, comunque, di non aver attribuito incarichi ad ex dipendenti, che hanno esercitato poteri autoritativi o negoziali per conto delle pubbliche amministrazioni nei confronti dell’impresa di cui sopra, nel triennio successivo alla cessazione del rapporto; </w:t>
      </w:r>
    </w:p>
    <w:p w14:paraId="5C171E23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Pr="00CF48B4">
        <w:rPr>
          <w:rFonts w:ascii="Times New Roman" w:hAnsi="Times New Roman" w:cs="Times New Roman"/>
        </w:rPr>
        <w:t xml:space="preserve"> Che è consapevole che, ai sensi del predetto art. 53, comma 16-ter,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riferiti. </w:t>
      </w:r>
    </w:p>
    <w:p w14:paraId="7DEC1C26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>Luogo e data: …………………………………….. Cognome e Nome ………………………………………..</w:t>
      </w:r>
    </w:p>
    <w:p w14:paraId="6600D7A3" w14:textId="77777777" w:rsidR="00EC4ED3" w:rsidRDefault="00EC4ED3" w:rsidP="009C4833">
      <w:pPr>
        <w:jc w:val="right"/>
        <w:rPr>
          <w:rFonts w:ascii="Times New Roman" w:hAnsi="Times New Roman" w:cs="Times New Roman"/>
        </w:rPr>
      </w:pPr>
    </w:p>
    <w:p w14:paraId="495D6F8A" w14:textId="77777777" w:rsidR="002621F9" w:rsidRPr="00CF48B4" w:rsidRDefault="00355A52" w:rsidP="009C4833">
      <w:pPr>
        <w:jc w:val="right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 (Sottoscrizione digitale)</w:t>
      </w:r>
    </w:p>
    <w:sectPr w:rsidR="002621F9" w:rsidRPr="00CF48B4" w:rsidSect="00CF48B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A52"/>
    <w:rsid w:val="00115C36"/>
    <w:rsid w:val="00167886"/>
    <w:rsid w:val="00251DCA"/>
    <w:rsid w:val="002621F9"/>
    <w:rsid w:val="0034635E"/>
    <w:rsid w:val="00351EA3"/>
    <w:rsid w:val="00355A52"/>
    <w:rsid w:val="0042238D"/>
    <w:rsid w:val="00436469"/>
    <w:rsid w:val="004778FF"/>
    <w:rsid w:val="00557BFB"/>
    <w:rsid w:val="005C530B"/>
    <w:rsid w:val="007C385D"/>
    <w:rsid w:val="007D2BF3"/>
    <w:rsid w:val="00962E50"/>
    <w:rsid w:val="009C4833"/>
    <w:rsid w:val="00A25880"/>
    <w:rsid w:val="00A82C91"/>
    <w:rsid w:val="00A8306B"/>
    <w:rsid w:val="00A922FE"/>
    <w:rsid w:val="00AB4454"/>
    <w:rsid w:val="00B301E8"/>
    <w:rsid w:val="00B96B88"/>
    <w:rsid w:val="00BB75CC"/>
    <w:rsid w:val="00C64F6D"/>
    <w:rsid w:val="00CF48B4"/>
    <w:rsid w:val="00DB0BC4"/>
    <w:rsid w:val="00EC4ED3"/>
    <w:rsid w:val="00EF42A0"/>
    <w:rsid w:val="00F56334"/>
    <w:rsid w:val="00FC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7A60"/>
  <w15:docId w15:val="{DE875397-D8BF-4E38-8AAD-A851F66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3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Guccione</dc:creator>
  <cp:lastModifiedBy>AURELIO Guccione</cp:lastModifiedBy>
  <cp:revision>3</cp:revision>
  <cp:lastPrinted>2024-04-26T06:55:00Z</cp:lastPrinted>
  <dcterms:created xsi:type="dcterms:W3CDTF">2025-08-31T18:51:00Z</dcterms:created>
  <dcterms:modified xsi:type="dcterms:W3CDTF">2025-10-05T20:51:00Z</dcterms:modified>
</cp:coreProperties>
</file>